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0A" w:rsidRPr="00E24948" w:rsidRDefault="00AE501D">
      <w:pPr>
        <w:pStyle w:val="Heading1"/>
        <w:rPr>
          <w:rFonts w:ascii="Arial" w:hAnsi="Arial"/>
          <w:sz w:val="32"/>
        </w:rPr>
      </w:pPr>
      <w:bookmarkStart w:id="0" w:name="_GoBack"/>
      <w:bookmarkEnd w:id="0"/>
      <w:r w:rsidRPr="00E24948">
        <w:rPr>
          <w:rFonts w:ascii="Arial" w:hAnsi="Arial"/>
          <w:sz w:val="24"/>
        </w:rPr>
        <w:t>The National Brewing Library at Oxford Brookes University</w:t>
      </w:r>
    </w:p>
    <w:p w:rsidR="000D6A0A" w:rsidRPr="00477EC0" w:rsidRDefault="000D6A0A">
      <w:pPr>
        <w:rPr>
          <w:rFonts w:ascii="Arial" w:hAnsi="Arial"/>
          <w:b/>
          <w:sz w:val="22"/>
          <w:szCs w:val="22"/>
        </w:rPr>
      </w:pPr>
    </w:p>
    <w:p w:rsidR="00477EC0" w:rsidRPr="00477EC0" w:rsidRDefault="00477EC0">
      <w:pPr>
        <w:rPr>
          <w:rFonts w:ascii="Arial" w:hAnsi="Arial"/>
          <w:b/>
          <w:sz w:val="22"/>
          <w:szCs w:val="22"/>
        </w:rPr>
      </w:pPr>
    </w:p>
    <w:p w:rsidR="000D6A0A" w:rsidRPr="00477EC0" w:rsidRDefault="00AE501D">
      <w:pPr>
        <w:pStyle w:val="BodyText"/>
        <w:rPr>
          <w:sz w:val="22"/>
          <w:szCs w:val="22"/>
        </w:rPr>
      </w:pPr>
      <w:r w:rsidRPr="00477EC0">
        <w:rPr>
          <w:sz w:val="22"/>
          <w:szCs w:val="22"/>
        </w:rPr>
        <w:t>Annual Report to the Institute of Brewing &amp; Distilling Grants Committee for the period October 2011 – September 2012</w:t>
      </w:r>
    </w:p>
    <w:p w:rsidR="000D6A0A" w:rsidRDefault="000D6A0A">
      <w:pPr>
        <w:rPr>
          <w:rFonts w:ascii="Arial" w:hAnsi="Arial"/>
          <w:b/>
          <w:sz w:val="22"/>
          <w:szCs w:val="22"/>
        </w:rPr>
      </w:pPr>
    </w:p>
    <w:p w:rsidR="00477EC0" w:rsidRPr="00477EC0" w:rsidRDefault="00477EC0">
      <w:pPr>
        <w:rPr>
          <w:rFonts w:ascii="Arial" w:hAnsi="Arial"/>
          <w:b/>
          <w:sz w:val="22"/>
          <w:szCs w:val="22"/>
        </w:rPr>
      </w:pPr>
    </w:p>
    <w:p w:rsidR="000D6A0A" w:rsidRPr="00477EC0" w:rsidRDefault="00AE501D">
      <w:pPr>
        <w:pStyle w:val="Heading2"/>
        <w:rPr>
          <w:sz w:val="22"/>
          <w:szCs w:val="22"/>
        </w:rPr>
      </w:pPr>
      <w:r w:rsidRPr="00477EC0">
        <w:rPr>
          <w:sz w:val="22"/>
          <w:szCs w:val="22"/>
        </w:rPr>
        <w:t>Management Committee</w:t>
      </w:r>
    </w:p>
    <w:p w:rsidR="000D6A0A" w:rsidRPr="00477EC0" w:rsidRDefault="00AE501D">
      <w:pPr>
        <w:ind w:right="-291"/>
        <w:rPr>
          <w:rFonts w:ascii="Arial" w:hAnsi="Arial"/>
          <w:sz w:val="22"/>
          <w:szCs w:val="22"/>
          <w:u w:val="single"/>
        </w:rPr>
      </w:pPr>
      <w:r w:rsidRPr="00477EC0">
        <w:rPr>
          <w:rFonts w:ascii="Arial" w:hAnsi="Arial"/>
          <w:sz w:val="22"/>
          <w:szCs w:val="22"/>
        </w:rPr>
        <w:t>The Management Committee met in November 2011 (at Brookes) and in May 2012 (at the National Brewery Centre, Burton upon Trent). Mark Tettenborn (BBPA) joined the Committee, replacing David Sheen.</w:t>
      </w:r>
    </w:p>
    <w:p w:rsidR="000D6A0A" w:rsidRPr="00477EC0" w:rsidRDefault="00AE501D">
      <w:pPr>
        <w:ind w:right="-519"/>
        <w:rPr>
          <w:rFonts w:ascii="Arial" w:hAnsi="Arial"/>
          <w:sz w:val="22"/>
          <w:szCs w:val="22"/>
        </w:rPr>
      </w:pPr>
      <w:r w:rsidRPr="00477EC0">
        <w:rPr>
          <w:rFonts w:ascii="Arial" w:hAnsi="Arial"/>
          <w:sz w:val="22"/>
          <w:szCs w:val="22"/>
        </w:rPr>
        <w:t>Items considered during the year included progress on the New Library &amp; Teaching Building (NLTB) at OBU which the NBL will move in to; receipt of current journals at OBU and IBD; the level of the annual IBD grant and funding of special projects, deposit of BHS Archive at HAT and location of other brewing archives; new acquisitions; the annual operational plan and annual report; and publicity and promotion – including the launch of the new publicity banner.</w:t>
      </w:r>
    </w:p>
    <w:p w:rsidR="000D6A0A" w:rsidRPr="00477EC0" w:rsidRDefault="000D6A0A">
      <w:pPr>
        <w:rPr>
          <w:rFonts w:ascii="Arial" w:hAnsi="Arial"/>
          <w:sz w:val="22"/>
          <w:szCs w:val="22"/>
        </w:rPr>
      </w:pPr>
    </w:p>
    <w:p w:rsidR="000D6A0A" w:rsidRPr="00477EC0" w:rsidRDefault="00AE501D">
      <w:pPr>
        <w:rPr>
          <w:rFonts w:ascii="Arial" w:hAnsi="Arial"/>
          <w:b/>
          <w:sz w:val="22"/>
          <w:szCs w:val="22"/>
        </w:rPr>
      </w:pPr>
      <w:r w:rsidRPr="00477EC0">
        <w:rPr>
          <w:rFonts w:ascii="Arial" w:hAnsi="Arial"/>
          <w:b/>
          <w:sz w:val="22"/>
          <w:szCs w:val="22"/>
        </w:rPr>
        <w:t xml:space="preserve">Use of the NBL </w:t>
      </w:r>
      <w:r w:rsidRPr="00477EC0">
        <w:rPr>
          <w:rFonts w:ascii="Arial" w:hAnsi="Arial"/>
          <w:sz w:val="22"/>
          <w:szCs w:val="22"/>
        </w:rPr>
        <w:t>(Figures in brackets are for 2010 – 2011)</w:t>
      </w:r>
    </w:p>
    <w:p w:rsidR="000D6A0A" w:rsidRPr="00477EC0" w:rsidRDefault="00AE501D">
      <w:pPr>
        <w:rPr>
          <w:rFonts w:ascii="Arial" w:hAnsi="Arial"/>
          <w:sz w:val="22"/>
          <w:szCs w:val="22"/>
        </w:rPr>
      </w:pPr>
      <w:r w:rsidRPr="00477EC0">
        <w:rPr>
          <w:rFonts w:ascii="Arial" w:hAnsi="Arial"/>
          <w:sz w:val="22"/>
          <w:szCs w:val="22"/>
        </w:rPr>
        <w:t xml:space="preserve">During the year, the Special Collections Reading Room had </w:t>
      </w:r>
      <w:r w:rsidR="00E24948" w:rsidRPr="00477EC0">
        <w:rPr>
          <w:rFonts w:ascii="Arial" w:hAnsi="Arial"/>
          <w:sz w:val="22"/>
          <w:szCs w:val="22"/>
        </w:rPr>
        <w:t>1</w:t>
      </w:r>
      <w:r w:rsidR="00073E5F" w:rsidRPr="00477EC0">
        <w:rPr>
          <w:rFonts w:ascii="Arial" w:hAnsi="Arial"/>
          <w:sz w:val="22"/>
          <w:szCs w:val="22"/>
        </w:rPr>
        <w:t>72</w:t>
      </w:r>
      <w:r w:rsidRPr="00477EC0">
        <w:rPr>
          <w:rFonts w:ascii="Arial" w:hAnsi="Arial"/>
          <w:sz w:val="22"/>
          <w:szCs w:val="22"/>
        </w:rPr>
        <w:t xml:space="preserve"> (170) research visits. Of these, </w:t>
      </w:r>
      <w:r w:rsidR="00073E5F" w:rsidRPr="00477EC0">
        <w:rPr>
          <w:rFonts w:ascii="Arial" w:hAnsi="Arial"/>
          <w:sz w:val="22"/>
          <w:szCs w:val="22"/>
        </w:rPr>
        <w:t>31</w:t>
      </w:r>
      <w:r w:rsidRPr="00477EC0">
        <w:rPr>
          <w:rFonts w:ascii="Arial" w:hAnsi="Arial"/>
          <w:sz w:val="22"/>
          <w:szCs w:val="22"/>
        </w:rPr>
        <w:t xml:space="preserve"> (25) had the National Brewing Library identified as the main focus of the visit and </w:t>
      </w:r>
      <w:r w:rsidR="00E24948" w:rsidRPr="00477EC0">
        <w:rPr>
          <w:rFonts w:ascii="Arial" w:hAnsi="Arial"/>
          <w:sz w:val="22"/>
          <w:szCs w:val="22"/>
        </w:rPr>
        <w:t>1</w:t>
      </w:r>
      <w:r w:rsidRPr="00477EC0">
        <w:rPr>
          <w:rFonts w:ascii="Arial" w:hAnsi="Arial"/>
          <w:sz w:val="22"/>
          <w:szCs w:val="22"/>
        </w:rPr>
        <w:t xml:space="preserve"> (0) identified the Michael Jackson Collection</w:t>
      </w:r>
      <w:r w:rsidR="00E24948" w:rsidRPr="00477EC0">
        <w:rPr>
          <w:rFonts w:ascii="Arial" w:hAnsi="Arial"/>
          <w:sz w:val="22"/>
          <w:szCs w:val="22"/>
        </w:rPr>
        <w:t>, although several visitors use both together</w:t>
      </w:r>
      <w:r w:rsidRPr="00477EC0">
        <w:rPr>
          <w:rFonts w:ascii="Arial" w:hAnsi="Arial"/>
          <w:sz w:val="22"/>
          <w:szCs w:val="22"/>
        </w:rPr>
        <w:t xml:space="preserve">. Visits to the brewing collections still compare well with those to the Fuller Collection (the main catering and gastronomy collection) which had </w:t>
      </w:r>
      <w:r w:rsidR="00073E5F" w:rsidRPr="00477EC0">
        <w:rPr>
          <w:rFonts w:ascii="Arial" w:hAnsi="Arial"/>
          <w:sz w:val="22"/>
          <w:szCs w:val="22"/>
        </w:rPr>
        <w:t>53</w:t>
      </w:r>
      <w:r w:rsidRPr="00477EC0">
        <w:rPr>
          <w:rFonts w:ascii="Arial" w:hAnsi="Arial"/>
          <w:sz w:val="22"/>
          <w:szCs w:val="22"/>
        </w:rPr>
        <w:t xml:space="preserve"> (31)</w:t>
      </w:r>
      <w:r w:rsidRPr="00477EC0">
        <w:rPr>
          <w:rFonts w:ascii="Arial" w:hAnsi="Arial"/>
          <w:b/>
          <w:sz w:val="22"/>
          <w:szCs w:val="22"/>
        </w:rPr>
        <w:t xml:space="preserve"> </w:t>
      </w:r>
      <w:r w:rsidRPr="00477EC0">
        <w:rPr>
          <w:rFonts w:ascii="Arial" w:hAnsi="Arial"/>
          <w:sz w:val="22"/>
          <w:szCs w:val="22"/>
        </w:rPr>
        <w:t>visits.</w:t>
      </w:r>
    </w:p>
    <w:p w:rsidR="000D6A0A" w:rsidRPr="00477EC0" w:rsidRDefault="00AE501D">
      <w:pPr>
        <w:rPr>
          <w:rFonts w:ascii="Arial" w:hAnsi="Arial"/>
          <w:sz w:val="22"/>
          <w:szCs w:val="22"/>
        </w:rPr>
      </w:pPr>
      <w:r w:rsidRPr="00477EC0">
        <w:rPr>
          <w:rFonts w:ascii="Arial" w:hAnsi="Arial"/>
          <w:sz w:val="22"/>
          <w:szCs w:val="22"/>
        </w:rPr>
        <w:t>We continue to look at ways of increasing the number of visitors and researchers, and for opportunities to host further organised visits.</w:t>
      </w:r>
    </w:p>
    <w:p w:rsidR="000D6A0A" w:rsidRPr="00477EC0" w:rsidRDefault="000D6A0A">
      <w:pPr>
        <w:rPr>
          <w:rFonts w:ascii="Arial" w:hAnsi="Arial"/>
          <w:sz w:val="22"/>
          <w:szCs w:val="22"/>
        </w:rPr>
      </w:pPr>
    </w:p>
    <w:p w:rsidR="000D6A0A" w:rsidRPr="00477EC0" w:rsidRDefault="00AE501D">
      <w:pPr>
        <w:pStyle w:val="Heading2"/>
        <w:rPr>
          <w:sz w:val="22"/>
          <w:szCs w:val="22"/>
        </w:rPr>
      </w:pPr>
      <w:r w:rsidRPr="00477EC0">
        <w:rPr>
          <w:sz w:val="22"/>
          <w:szCs w:val="22"/>
        </w:rPr>
        <w:t>New additions / donations</w:t>
      </w:r>
    </w:p>
    <w:p w:rsidR="000D6A0A" w:rsidRPr="00477EC0" w:rsidRDefault="00AE501D">
      <w:pPr>
        <w:rPr>
          <w:rFonts w:ascii="Arial" w:hAnsi="Arial"/>
          <w:sz w:val="22"/>
          <w:szCs w:val="22"/>
        </w:rPr>
      </w:pPr>
      <w:r w:rsidRPr="00477EC0">
        <w:rPr>
          <w:rFonts w:ascii="Arial" w:hAnsi="Arial"/>
          <w:sz w:val="22"/>
          <w:szCs w:val="22"/>
        </w:rPr>
        <w:t>From January to December 2011, 281 (145</w:t>
      </w:r>
      <w:r w:rsidR="00905683" w:rsidRPr="00477EC0">
        <w:rPr>
          <w:rFonts w:ascii="Arial" w:hAnsi="Arial"/>
          <w:sz w:val="22"/>
          <w:szCs w:val="22"/>
        </w:rPr>
        <w:t xml:space="preserve"> in 2010</w:t>
      </w:r>
      <w:r w:rsidRPr="00477EC0">
        <w:rPr>
          <w:rFonts w:ascii="Arial" w:hAnsi="Arial"/>
          <w:sz w:val="22"/>
          <w:szCs w:val="22"/>
        </w:rPr>
        <w:t>)</w:t>
      </w:r>
      <w:r w:rsidRPr="00477EC0">
        <w:rPr>
          <w:rFonts w:ascii="Arial" w:hAnsi="Arial"/>
          <w:b/>
          <w:sz w:val="22"/>
          <w:szCs w:val="22"/>
        </w:rPr>
        <w:t xml:space="preserve"> </w:t>
      </w:r>
      <w:r w:rsidRPr="00477EC0">
        <w:rPr>
          <w:rFonts w:ascii="Arial" w:hAnsi="Arial"/>
          <w:sz w:val="22"/>
          <w:szCs w:val="22"/>
        </w:rPr>
        <w:t>items were donated or purchased; from January 2012 to date, 145 items have been donated or purchased. These include large donations from the BHS Library</w:t>
      </w:r>
      <w:r w:rsidR="00905683" w:rsidRPr="00477EC0">
        <w:rPr>
          <w:rFonts w:ascii="Arial" w:hAnsi="Arial"/>
          <w:sz w:val="22"/>
          <w:szCs w:val="22"/>
        </w:rPr>
        <w:t>,</w:t>
      </w:r>
      <w:r w:rsidRPr="00477EC0">
        <w:rPr>
          <w:rFonts w:ascii="Arial" w:hAnsi="Arial"/>
          <w:sz w:val="22"/>
          <w:szCs w:val="22"/>
        </w:rPr>
        <w:t xml:space="preserve"> </w:t>
      </w:r>
      <w:r w:rsidR="0017149F" w:rsidRPr="00477EC0">
        <w:rPr>
          <w:rFonts w:ascii="Arial" w:hAnsi="Arial"/>
          <w:sz w:val="22"/>
          <w:szCs w:val="22"/>
        </w:rPr>
        <w:t xml:space="preserve">Murphy &amp; Son Ltd, Diageo plc, </w:t>
      </w:r>
      <w:r w:rsidRPr="00477EC0">
        <w:rPr>
          <w:rFonts w:ascii="Arial" w:hAnsi="Arial"/>
          <w:sz w:val="22"/>
          <w:szCs w:val="22"/>
        </w:rPr>
        <w:t xml:space="preserve">as well as individuals. Very few </w:t>
      </w:r>
      <w:r w:rsidR="00905683" w:rsidRPr="00477EC0">
        <w:rPr>
          <w:rFonts w:ascii="Arial" w:hAnsi="Arial"/>
          <w:sz w:val="22"/>
          <w:szCs w:val="22"/>
        </w:rPr>
        <w:t>were</w:t>
      </w:r>
      <w:r w:rsidRPr="00477EC0">
        <w:rPr>
          <w:rFonts w:ascii="Arial" w:hAnsi="Arial"/>
          <w:sz w:val="22"/>
          <w:szCs w:val="22"/>
        </w:rPr>
        <w:t xml:space="preserve"> purchased.</w:t>
      </w:r>
    </w:p>
    <w:p w:rsidR="000D6A0A" w:rsidRPr="00477EC0" w:rsidRDefault="00AE501D">
      <w:pPr>
        <w:rPr>
          <w:rFonts w:ascii="Arial" w:hAnsi="Arial"/>
          <w:sz w:val="22"/>
          <w:szCs w:val="22"/>
          <w:u w:val="single"/>
        </w:rPr>
      </w:pPr>
      <w:r w:rsidRPr="00477EC0">
        <w:rPr>
          <w:rFonts w:ascii="Arial" w:hAnsi="Arial"/>
          <w:sz w:val="22"/>
          <w:szCs w:val="22"/>
        </w:rPr>
        <w:t xml:space="preserve">Thanks are again due to Chris Marchbanks for his work on obtaining donations of newly published books from authors or publishers and materials from other donors. The Management Committee </w:t>
      </w:r>
      <w:r w:rsidR="00905683" w:rsidRPr="00477EC0">
        <w:rPr>
          <w:rFonts w:ascii="Arial" w:hAnsi="Arial"/>
          <w:sz w:val="22"/>
          <w:szCs w:val="22"/>
        </w:rPr>
        <w:t xml:space="preserve">again </w:t>
      </w:r>
      <w:r w:rsidRPr="00477EC0">
        <w:rPr>
          <w:rFonts w:ascii="Arial" w:hAnsi="Arial"/>
          <w:sz w:val="22"/>
          <w:szCs w:val="22"/>
        </w:rPr>
        <w:t>record their thanks to the donors.</w:t>
      </w:r>
    </w:p>
    <w:p w:rsidR="000D6A0A" w:rsidRPr="00477EC0" w:rsidRDefault="000D6A0A">
      <w:pPr>
        <w:rPr>
          <w:rFonts w:ascii="Arial" w:hAnsi="Arial"/>
          <w:sz w:val="22"/>
          <w:szCs w:val="22"/>
        </w:rPr>
      </w:pPr>
    </w:p>
    <w:p w:rsidR="000D6A0A" w:rsidRPr="00477EC0" w:rsidRDefault="00AE501D">
      <w:pPr>
        <w:pStyle w:val="Heading3"/>
        <w:rPr>
          <w:b/>
          <w:sz w:val="22"/>
          <w:szCs w:val="22"/>
        </w:rPr>
      </w:pPr>
      <w:r w:rsidRPr="00477EC0">
        <w:rPr>
          <w:b/>
          <w:sz w:val="22"/>
          <w:szCs w:val="22"/>
        </w:rPr>
        <w:t>Journal holdings project</w:t>
      </w:r>
    </w:p>
    <w:p w:rsidR="000D6A0A" w:rsidRPr="00477EC0" w:rsidRDefault="00AE501D">
      <w:pPr>
        <w:rPr>
          <w:rFonts w:ascii="Arial" w:hAnsi="Arial"/>
          <w:sz w:val="22"/>
          <w:szCs w:val="22"/>
        </w:rPr>
      </w:pPr>
      <w:r w:rsidRPr="00477EC0">
        <w:rPr>
          <w:rFonts w:ascii="Arial" w:hAnsi="Arial"/>
          <w:sz w:val="22"/>
          <w:szCs w:val="22"/>
        </w:rPr>
        <w:t>Efforts to identify gaps in journal holdings and obtain missing journal issues continue, although no offers have yet been received as a result of the key titles now listed on the web page. Missing issues obtained from the BHS are still to be integrated and records updated.</w:t>
      </w:r>
    </w:p>
    <w:p w:rsidR="000D6A0A" w:rsidRPr="00477EC0" w:rsidRDefault="000D6A0A">
      <w:pPr>
        <w:rPr>
          <w:rFonts w:ascii="Arial" w:hAnsi="Arial"/>
          <w:sz w:val="22"/>
          <w:szCs w:val="22"/>
        </w:rPr>
      </w:pPr>
    </w:p>
    <w:p w:rsidR="000D6A0A" w:rsidRPr="00477EC0" w:rsidRDefault="00AE501D">
      <w:pPr>
        <w:rPr>
          <w:rFonts w:ascii="Arial" w:hAnsi="Arial"/>
          <w:b/>
          <w:sz w:val="22"/>
          <w:szCs w:val="22"/>
        </w:rPr>
      </w:pPr>
      <w:r w:rsidRPr="00477EC0">
        <w:rPr>
          <w:rFonts w:ascii="Arial" w:hAnsi="Arial"/>
          <w:b/>
          <w:sz w:val="22"/>
          <w:szCs w:val="22"/>
        </w:rPr>
        <w:t>Book cataloguing</w:t>
      </w:r>
    </w:p>
    <w:p w:rsidR="000D6A0A" w:rsidRPr="00477EC0" w:rsidRDefault="00AE501D">
      <w:pPr>
        <w:rPr>
          <w:rFonts w:ascii="Arial" w:hAnsi="Arial"/>
          <w:sz w:val="22"/>
          <w:szCs w:val="22"/>
        </w:rPr>
      </w:pPr>
      <w:r w:rsidRPr="00477EC0">
        <w:rPr>
          <w:rFonts w:ascii="Arial" w:hAnsi="Arial"/>
          <w:sz w:val="22"/>
          <w:szCs w:val="22"/>
        </w:rPr>
        <w:t>The cataloguing of new N</w:t>
      </w:r>
      <w:r w:rsidR="003426AE" w:rsidRPr="00477EC0">
        <w:rPr>
          <w:rFonts w:ascii="Arial" w:hAnsi="Arial"/>
          <w:sz w:val="22"/>
          <w:szCs w:val="22"/>
        </w:rPr>
        <w:t>BL acquisitions continues slowly. A</w:t>
      </w:r>
      <w:r w:rsidRPr="00477EC0">
        <w:rPr>
          <w:rFonts w:ascii="Arial" w:hAnsi="Arial"/>
          <w:sz w:val="22"/>
          <w:szCs w:val="22"/>
        </w:rPr>
        <w:t xml:space="preserve"> backlog of </w:t>
      </w:r>
      <w:r w:rsidR="003426AE" w:rsidRPr="00477EC0">
        <w:rPr>
          <w:rFonts w:ascii="Arial" w:hAnsi="Arial"/>
          <w:sz w:val="22"/>
          <w:szCs w:val="22"/>
        </w:rPr>
        <w:t xml:space="preserve">unsorted and </w:t>
      </w:r>
      <w:r w:rsidRPr="00477EC0">
        <w:rPr>
          <w:rFonts w:ascii="Arial" w:hAnsi="Arial"/>
          <w:sz w:val="22"/>
          <w:szCs w:val="22"/>
        </w:rPr>
        <w:t xml:space="preserve">uncatalogued material </w:t>
      </w:r>
      <w:r w:rsidR="003426AE" w:rsidRPr="00477EC0">
        <w:rPr>
          <w:rFonts w:ascii="Arial" w:hAnsi="Arial"/>
          <w:sz w:val="22"/>
          <w:szCs w:val="22"/>
        </w:rPr>
        <w:t>has built up but measures are in place to work on this.</w:t>
      </w:r>
    </w:p>
    <w:p w:rsidR="000D6A0A" w:rsidRPr="00477EC0" w:rsidRDefault="000D6A0A">
      <w:pPr>
        <w:rPr>
          <w:rFonts w:ascii="Arial" w:hAnsi="Arial"/>
          <w:sz w:val="22"/>
          <w:szCs w:val="22"/>
        </w:rPr>
      </w:pPr>
    </w:p>
    <w:p w:rsidR="000D6A0A" w:rsidRPr="00477EC0" w:rsidRDefault="00AE501D">
      <w:pPr>
        <w:rPr>
          <w:rFonts w:ascii="Arial" w:hAnsi="Arial"/>
          <w:b/>
          <w:sz w:val="22"/>
          <w:szCs w:val="22"/>
        </w:rPr>
      </w:pPr>
      <w:r w:rsidRPr="00477EC0">
        <w:rPr>
          <w:rFonts w:ascii="Arial" w:hAnsi="Arial"/>
          <w:b/>
          <w:sz w:val="22"/>
          <w:szCs w:val="22"/>
        </w:rPr>
        <w:t>Web pages</w:t>
      </w:r>
    </w:p>
    <w:p w:rsidR="000D6A0A" w:rsidRPr="00477EC0" w:rsidRDefault="00AE501D">
      <w:pPr>
        <w:rPr>
          <w:rFonts w:ascii="Arial" w:hAnsi="Arial"/>
          <w:b/>
          <w:i/>
          <w:sz w:val="22"/>
          <w:szCs w:val="22"/>
        </w:rPr>
      </w:pPr>
      <w:r w:rsidRPr="00477EC0">
        <w:rPr>
          <w:rFonts w:ascii="Arial" w:hAnsi="Arial"/>
          <w:sz w:val="22"/>
          <w:szCs w:val="22"/>
        </w:rPr>
        <w:t>The NBL web pages were checked, and updated, with further links to related sites added.</w:t>
      </w:r>
    </w:p>
    <w:p w:rsidR="000D6A0A" w:rsidRPr="00477EC0" w:rsidRDefault="00AE501D">
      <w:pPr>
        <w:rPr>
          <w:rFonts w:ascii="Arial" w:hAnsi="Arial"/>
          <w:sz w:val="22"/>
          <w:szCs w:val="22"/>
        </w:rPr>
      </w:pPr>
      <w:r w:rsidRPr="00477EC0">
        <w:rPr>
          <w:rFonts w:ascii="Arial" w:hAnsi="Arial"/>
          <w:sz w:val="22"/>
          <w:szCs w:val="22"/>
        </w:rPr>
        <w:t>The NBL (or mention of it) comes out as the 1</w:t>
      </w:r>
      <w:r w:rsidRPr="00477EC0">
        <w:rPr>
          <w:rFonts w:ascii="Arial" w:hAnsi="Arial"/>
          <w:sz w:val="22"/>
          <w:szCs w:val="22"/>
          <w:vertAlign w:val="superscript"/>
        </w:rPr>
        <w:t>st</w:t>
      </w:r>
      <w:r w:rsidRPr="00477EC0">
        <w:rPr>
          <w:rFonts w:ascii="Arial" w:hAnsi="Arial"/>
          <w:sz w:val="22"/>
          <w:szCs w:val="22"/>
        </w:rPr>
        <w:t>, 4</w:t>
      </w:r>
      <w:r w:rsidRPr="00477EC0">
        <w:rPr>
          <w:rFonts w:ascii="Arial" w:hAnsi="Arial"/>
          <w:sz w:val="22"/>
          <w:szCs w:val="22"/>
          <w:vertAlign w:val="superscript"/>
        </w:rPr>
        <w:t>th</w:t>
      </w:r>
      <w:r w:rsidRPr="00477EC0">
        <w:rPr>
          <w:rFonts w:ascii="Arial" w:hAnsi="Arial"/>
          <w:sz w:val="22"/>
          <w:szCs w:val="22"/>
        </w:rPr>
        <w:t xml:space="preserve"> and 5th results in a Google search under “brewing library”.  The total number of viewings of NBL webpages between 1</w:t>
      </w:r>
      <w:r w:rsidRPr="00477EC0">
        <w:rPr>
          <w:rFonts w:ascii="Arial" w:hAnsi="Arial"/>
          <w:sz w:val="22"/>
          <w:szCs w:val="22"/>
          <w:vertAlign w:val="superscript"/>
        </w:rPr>
        <w:t>st</w:t>
      </w:r>
      <w:r w:rsidRPr="00477EC0">
        <w:rPr>
          <w:rFonts w:ascii="Arial" w:hAnsi="Arial"/>
          <w:sz w:val="22"/>
          <w:szCs w:val="22"/>
        </w:rPr>
        <w:t xml:space="preserve"> October 2010 and 30</w:t>
      </w:r>
      <w:r w:rsidRPr="00477EC0">
        <w:rPr>
          <w:rFonts w:ascii="Arial" w:hAnsi="Arial"/>
          <w:sz w:val="22"/>
          <w:szCs w:val="22"/>
          <w:vertAlign w:val="superscript"/>
        </w:rPr>
        <w:t>th</w:t>
      </w:r>
      <w:r w:rsidRPr="00477EC0">
        <w:rPr>
          <w:rFonts w:ascii="Arial" w:hAnsi="Arial"/>
          <w:sz w:val="22"/>
          <w:szCs w:val="22"/>
        </w:rPr>
        <w:t xml:space="preserve"> September 2011 was </w:t>
      </w:r>
      <w:r w:rsidR="00403EDE" w:rsidRPr="00477EC0">
        <w:rPr>
          <w:rFonts w:ascii="Arial" w:hAnsi="Arial"/>
          <w:sz w:val="22"/>
          <w:szCs w:val="22"/>
        </w:rPr>
        <w:t>2,373</w:t>
      </w:r>
      <w:r w:rsidR="004732E1" w:rsidRPr="00477EC0">
        <w:rPr>
          <w:rFonts w:ascii="Arial" w:hAnsi="Arial"/>
          <w:sz w:val="22"/>
          <w:szCs w:val="22"/>
        </w:rPr>
        <w:t xml:space="preserve"> (2,387 – 2010/11).</w:t>
      </w:r>
    </w:p>
    <w:p w:rsidR="004732E1" w:rsidRPr="00477EC0" w:rsidRDefault="004732E1">
      <w:pPr>
        <w:rPr>
          <w:rFonts w:ascii="Arial" w:hAnsi="Arial"/>
          <w:sz w:val="22"/>
          <w:szCs w:val="22"/>
        </w:rPr>
      </w:pPr>
    </w:p>
    <w:p w:rsidR="004732E1" w:rsidRPr="00477EC0" w:rsidRDefault="004732E1">
      <w:pPr>
        <w:rPr>
          <w:rFonts w:ascii="Arial" w:hAnsi="Arial"/>
          <w:b/>
          <w:sz w:val="22"/>
          <w:szCs w:val="22"/>
        </w:rPr>
      </w:pPr>
      <w:r w:rsidRPr="00477EC0">
        <w:rPr>
          <w:rFonts w:ascii="Arial" w:hAnsi="Arial"/>
          <w:b/>
          <w:sz w:val="22"/>
          <w:szCs w:val="22"/>
        </w:rPr>
        <w:t>Publicity and promotion</w:t>
      </w:r>
    </w:p>
    <w:p w:rsidR="004732E1" w:rsidRPr="00477EC0" w:rsidRDefault="004732E1">
      <w:pPr>
        <w:rPr>
          <w:rFonts w:ascii="Arial" w:hAnsi="Arial"/>
          <w:sz w:val="22"/>
          <w:szCs w:val="22"/>
        </w:rPr>
      </w:pPr>
      <w:r w:rsidRPr="00477EC0">
        <w:rPr>
          <w:rFonts w:ascii="Arial" w:hAnsi="Arial"/>
          <w:sz w:val="22"/>
          <w:szCs w:val="22"/>
        </w:rPr>
        <w:t xml:space="preserve">The new National Brewery Library banner was used during the </w:t>
      </w:r>
      <w:r w:rsidR="00477EC0" w:rsidRPr="00477EC0">
        <w:rPr>
          <w:rFonts w:ascii="Arial" w:hAnsi="Arial"/>
          <w:sz w:val="22"/>
          <w:szCs w:val="22"/>
        </w:rPr>
        <w:t>125</w:t>
      </w:r>
      <w:r w:rsidR="00477EC0" w:rsidRPr="00477EC0">
        <w:rPr>
          <w:rFonts w:ascii="Arial" w:hAnsi="Arial"/>
          <w:sz w:val="22"/>
          <w:szCs w:val="22"/>
          <w:vertAlign w:val="superscript"/>
        </w:rPr>
        <w:t>th</w:t>
      </w:r>
      <w:r w:rsidR="00477EC0" w:rsidRPr="00477EC0">
        <w:rPr>
          <w:rFonts w:ascii="Arial" w:hAnsi="Arial"/>
          <w:sz w:val="22"/>
          <w:szCs w:val="22"/>
        </w:rPr>
        <w:t xml:space="preserve"> </w:t>
      </w:r>
      <w:r w:rsidRPr="00477EC0">
        <w:rPr>
          <w:rFonts w:ascii="Arial" w:hAnsi="Arial"/>
          <w:sz w:val="22"/>
          <w:szCs w:val="22"/>
        </w:rPr>
        <w:t>anniversary celebrations of the IBD and also at the Oxford Open Doors day on September 9</w:t>
      </w:r>
      <w:r w:rsidRPr="00477EC0">
        <w:rPr>
          <w:rFonts w:ascii="Arial" w:hAnsi="Arial"/>
          <w:sz w:val="22"/>
          <w:szCs w:val="22"/>
          <w:vertAlign w:val="superscript"/>
        </w:rPr>
        <w:t>th</w:t>
      </w:r>
      <w:r w:rsidRPr="00477EC0">
        <w:rPr>
          <w:rFonts w:ascii="Arial" w:hAnsi="Arial"/>
          <w:sz w:val="22"/>
          <w:szCs w:val="22"/>
        </w:rPr>
        <w:t xml:space="preserve">, which had a theme of </w:t>
      </w:r>
      <w:r w:rsidRPr="00477EC0">
        <w:rPr>
          <w:rFonts w:ascii="Arial" w:hAnsi="Arial"/>
          <w:sz w:val="22"/>
          <w:szCs w:val="22"/>
        </w:rPr>
        <w:lastRenderedPageBreak/>
        <w:t xml:space="preserve">industrial heritage, including brewing. Chris Marchbanks and Don Marshall manned a joint NBL/BHS stand throughout the day to promote the collections. The NBL was also used extensively by Ray Anderson in his research for </w:t>
      </w:r>
      <w:r w:rsidR="00477EC0" w:rsidRPr="00477EC0">
        <w:rPr>
          <w:rFonts w:ascii="Arial" w:hAnsi="Arial" w:cs="Arial"/>
          <w:color w:val="222222"/>
          <w:sz w:val="22"/>
          <w:szCs w:val="22"/>
          <w:shd w:val="clear" w:color="auto" w:fill="FFFFFF"/>
        </w:rPr>
        <w:t>‘</w:t>
      </w:r>
      <w:r w:rsidR="00477EC0" w:rsidRPr="00477EC0">
        <w:rPr>
          <w:rFonts w:ascii="Arial" w:hAnsi="Arial" w:cs="Arial"/>
          <w:b/>
          <w:bCs/>
          <w:color w:val="222222"/>
          <w:sz w:val="22"/>
          <w:szCs w:val="22"/>
          <w:shd w:val="clear" w:color="auto" w:fill="FFFFFF"/>
        </w:rPr>
        <w:t>Brewers and Distillers by Profession</w:t>
      </w:r>
      <w:r w:rsidR="00477EC0" w:rsidRPr="00477EC0">
        <w:rPr>
          <w:rFonts w:ascii="Arial" w:hAnsi="Arial" w:cs="Arial"/>
          <w:bCs/>
          <w:color w:val="222222"/>
          <w:sz w:val="22"/>
          <w:szCs w:val="22"/>
          <w:shd w:val="clear" w:color="auto" w:fill="FFFFFF"/>
        </w:rPr>
        <w:t>’.</w:t>
      </w:r>
    </w:p>
    <w:p w:rsidR="000D6A0A" w:rsidRPr="00477EC0" w:rsidRDefault="000D6A0A">
      <w:pPr>
        <w:rPr>
          <w:rFonts w:ascii="Arial" w:hAnsi="Arial"/>
          <w:sz w:val="22"/>
          <w:szCs w:val="22"/>
        </w:rPr>
      </w:pPr>
    </w:p>
    <w:p w:rsidR="000D6A0A" w:rsidRPr="00477EC0" w:rsidRDefault="00AE501D">
      <w:pPr>
        <w:pStyle w:val="Heading2"/>
        <w:rPr>
          <w:sz w:val="22"/>
          <w:szCs w:val="22"/>
        </w:rPr>
      </w:pPr>
      <w:r w:rsidRPr="00477EC0">
        <w:rPr>
          <w:sz w:val="22"/>
          <w:szCs w:val="22"/>
        </w:rPr>
        <w:t>IBD Grants Committee grant</w:t>
      </w:r>
    </w:p>
    <w:p w:rsidR="000D6A0A" w:rsidRPr="00477EC0" w:rsidRDefault="00AE501D">
      <w:pPr>
        <w:rPr>
          <w:rFonts w:ascii="Arial" w:hAnsi="Arial"/>
          <w:sz w:val="22"/>
          <w:szCs w:val="22"/>
        </w:rPr>
      </w:pPr>
      <w:r w:rsidRPr="00477EC0">
        <w:rPr>
          <w:rFonts w:ascii="Arial" w:hAnsi="Arial"/>
          <w:sz w:val="22"/>
          <w:szCs w:val="22"/>
        </w:rPr>
        <w:t>Oxford Brookes University Library acknowledges, with thanks, receipt of the IBD Grants Committee increased annual grant of £1,750 for 2011-12. The grant contributes towards the day-to-day ongoing costs of supporting and maintaining the collection, eg cataloguing, stock management, access and an initial basic enquiry service. The Management Committee also record thanks to the BBPA for payment of £228, relating to the cost of the two new publicity banners.</w:t>
      </w:r>
    </w:p>
    <w:p w:rsidR="000D6A0A" w:rsidRPr="00477EC0" w:rsidRDefault="000D6A0A">
      <w:pPr>
        <w:rPr>
          <w:rFonts w:ascii="Arial" w:hAnsi="Arial"/>
          <w:sz w:val="22"/>
          <w:szCs w:val="22"/>
        </w:rPr>
      </w:pPr>
    </w:p>
    <w:p w:rsidR="000D6A0A" w:rsidRPr="00477EC0" w:rsidRDefault="00AE501D">
      <w:pPr>
        <w:jc w:val="right"/>
        <w:rPr>
          <w:rFonts w:ascii="Arial" w:hAnsi="Arial"/>
          <w:sz w:val="22"/>
          <w:szCs w:val="22"/>
        </w:rPr>
      </w:pPr>
      <w:r w:rsidRPr="00477EC0">
        <w:rPr>
          <w:rFonts w:ascii="Arial" w:hAnsi="Arial"/>
          <w:sz w:val="22"/>
          <w:szCs w:val="22"/>
        </w:rPr>
        <w:t>National Brewing Library Management Committee</w:t>
      </w:r>
    </w:p>
    <w:p w:rsidR="000D6A0A" w:rsidRPr="00477EC0" w:rsidRDefault="00AE501D">
      <w:pPr>
        <w:jc w:val="right"/>
        <w:rPr>
          <w:rFonts w:ascii="Arial" w:hAnsi="Arial"/>
          <w:sz w:val="22"/>
          <w:szCs w:val="22"/>
        </w:rPr>
      </w:pPr>
      <w:r w:rsidRPr="00477EC0">
        <w:rPr>
          <w:rFonts w:ascii="Arial" w:hAnsi="Arial"/>
          <w:sz w:val="22"/>
          <w:szCs w:val="22"/>
        </w:rPr>
        <w:t xml:space="preserve">November 2012 (Don Marshall </w:t>
      </w:r>
      <w:r w:rsidR="00E24948" w:rsidRPr="00477EC0">
        <w:rPr>
          <w:rFonts w:ascii="Arial" w:hAnsi="Arial"/>
          <w:sz w:val="22"/>
          <w:szCs w:val="22"/>
        </w:rPr>
        <w:t>21</w:t>
      </w:r>
      <w:r w:rsidRPr="00477EC0">
        <w:rPr>
          <w:rFonts w:ascii="Arial" w:hAnsi="Arial"/>
          <w:sz w:val="22"/>
          <w:szCs w:val="22"/>
        </w:rPr>
        <w:t xml:space="preserve"> November 2012)</w:t>
      </w:r>
    </w:p>
    <w:p w:rsidR="00AE501D" w:rsidRPr="00477EC0" w:rsidRDefault="00AE501D">
      <w:pPr>
        <w:rPr>
          <w:sz w:val="22"/>
          <w:szCs w:val="22"/>
        </w:rPr>
      </w:pPr>
    </w:p>
    <w:sectPr w:rsidR="00AE501D" w:rsidRPr="00477EC0" w:rsidSect="00477EC0">
      <w:footerReference w:type="even" r:id="rId8"/>
      <w:footerReference w:type="default" r:id="rId9"/>
      <w:pgSz w:w="12240" w:h="15840" w:code="1"/>
      <w:pgMar w:top="1134" w:right="1418" w:bottom="1134" w:left="1418" w:header="45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EF" w:rsidRDefault="00E249EF">
      <w:r>
        <w:separator/>
      </w:r>
    </w:p>
  </w:endnote>
  <w:endnote w:type="continuationSeparator" w:id="0">
    <w:p w:rsidR="00E249EF" w:rsidRDefault="00E2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0A" w:rsidRDefault="00AE501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0A" w:rsidRDefault="000D6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0A" w:rsidRDefault="00AE501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588D">
      <w:rPr>
        <w:rStyle w:val="PageNumber"/>
        <w:noProof/>
      </w:rPr>
      <w:t>1</w:t>
    </w:r>
    <w:r>
      <w:rPr>
        <w:rStyle w:val="PageNumber"/>
      </w:rPr>
      <w:fldChar w:fldCharType="end"/>
    </w:r>
  </w:p>
  <w:p w:rsidR="000D6A0A" w:rsidRDefault="00AE501D">
    <w:pPr>
      <w:pStyle w:val="Footer"/>
      <w:ind w:right="360"/>
      <w:rPr>
        <w:rFonts w:ascii="Arial" w:hAnsi="Arial"/>
        <w:sz w:val="16"/>
      </w:rPr>
    </w:pPr>
    <w:r>
      <w:rPr>
        <w:rFonts w:ascii="Arial" w:hAnsi="Arial"/>
        <w:snapToGrid w:val="0"/>
        <w:sz w:val="16"/>
      </w:rPr>
      <w:fldChar w:fldCharType="begin"/>
    </w:r>
    <w:r>
      <w:rPr>
        <w:rFonts w:ascii="Arial" w:hAnsi="Arial"/>
        <w:snapToGrid w:val="0"/>
        <w:sz w:val="16"/>
      </w:rPr>
      <w:instrText xml:space="preserve"> FILENAME \p </w:instrText>
    </w:r>
    <w:r>
      <w:rPr>
        <w:rFonts w:ascii="Arial" w:hAnsi="Arial"/>
        <w:snapToGrid w:val="0"/>
        <w:sz w:val="16"/>
      </w:rPr>
      <w:fldChar w:fldCharType="separate"/>
    </w:r>
    <w:r w:rsidR="00A51007">
      <w:rPr>
        <w:rFonts w:ascii="Arial" w:hAnsi="Arial"/>
        <w:noProof/>
        <w:snapToGrid w:val="0"/>
        <w:sz w:val="16"/>
      </w:rPr>
      <w:t>C:\DON\Special Collections\Brewing Coll\Annual Report 2011-12.docx</w:t>
    </w:r>
    <w:r>
      <w:rPr>
        <w:rFonts w:ascii="Arial" w:hAnsi="Arial"/>
        <w:snapToGrid w:val="0"/>
        <w:sz w:val="16"/>
      </w:rPr>
      <w:fldChar w:fldCharType="end"/>
    </w:r>
    <w:r>
      <w:rPr>
        <w:rFonts w:ascii="Arial" w:hAnsi="Arial"/>
        <w:snapToGrid w:val="0"/>
        <w:sz w:val="16"/>
      </w:rPr>
      <w:t xml:space="preserve">Last printed </w:t>
    </w:r>
    <w:r>
      <w:rPr>
        <w:rFonts w:ascii="Arial" w:hAnsi="Arial"/>
        <w:snapToGrid w:val="0"/>
        <w:sz w:val="16"/>
      </w:rPr>
      <w:fldChar w:fldCharType="begin"/>
    </w:r>
    <w:r>
      <w:rPr>
        <w:rFonts w:ascii="Arial" w:hAnsi="Arial"/>
        <w:snapToGrid w:val="0"/>
        <w:sz w:val="16"/>
      </w:rPr>
      <w:instrText xml:space="preserve"> PRINTDATE </w:instrText>
    </w:r>
    <w:r>
      <w:rPr>
        <w:rFonts w:ascii="Arial" w:hAnsi="Arial"/>
        <w:snapToGrid w:val="0"/>
        <w:sz w:val="16"/>
      </w:rPr>
      <w:fldChar w:fldCharType="separate"/>
    </w:r>
    <w:r w:rsidR="00A51007">
      <w:rPr>
        <w:rFonts w:ascii="Arial" w:hAnsi="Arial"/>
        <w:noProof/>
        <w:snapToGrid w:val="0"/>
        <w:sz w:val="16"/>
      </w:rPr>
      <w:t>26/11/2012 13:57:00</w:t>
    </w:r>
    <w:r>
      <w:rPr>
        <w:rFonts w:ascii="Arial" w:hAnsi="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EF" w:rsidRDefault="00E249EF">
      <w:r>
        <w:separator/>
      </w:r>
    </w:p>
  </w:footnote>
  <w:footnote w:type="continuationSeparator" w:id="0">
    <w:p w:rsidR="00E249EF" w:rsidRDefault="00E2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0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C4A2A22"/>
    <w:multiLevelType w:val="singleLevel"/>
    <w:tmpl w:val="1D269088"/>
    <w:lvl w:ilvl="0">
      <w:start w:val="1"/>
      <w:numFmt w:val="bullet"/>
      <w:lvlText w:val=""/>
      <w:lvlJc w:val="left"/>
      <w:pPr>
        <w:tabs>
          <w:tab w:val="num" w:pos="360"/>
        </w:tabs>
        <w:ind w:left="360" w:hanging="360"/>
      </w:pPr>
      <w:rPr>
        <w:rFonts w:ascii="Symbol" w:hAnsi="Symbol" w:hint="default"/>
      </w:rPr>
    </w:lvl>
  </w:abstractNum>
  <w:abstractNum w:abstractNumId="2">
    <w:nsid w:val="0D506651"/>
    <w:multiLevelType w:val="multilevel"/>
    <w:tmpl w:val="9404E6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8133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F16763C"/>
    <w:multiLevelType w:val="singleLevel"/>
    <w:tmpl w:val="4120EBAC"/>
    <w:lvl w:ilvl="0">
      <w:start w:val="1"/>
      <w:numFmt w:val="bullet"/>
      <w:lvlText w:val=""/>
      <w:lvlJc w:val="left"/>
      <w:pPr>
        <w:tabs>
          <w:tab w:val="num" w:pos="360"/>
        </w:tabs>
        <w:ind w:left="360" w:hanging="360"/>
      </w:pPr>
      <w:rPr>
        <w:rFonts w:ascii="Symbol" w:hAnsi="Symbol" w:hint="default"/>
      </w:rPr>
    </w:lvl>
  </w:abstractNum>
  <w:abstractNum w:abstractNumId="5">
    <w:nsid w:val="156C0863"/>
    <w:multiLevelType w:val="singleLevel"/>
    <w:tmpl w:val="4120EBAC"/>
    <w:lvl w:ilvl="0">
      <w:start w:val="1"/>
      <w:numFmt w:val="bullet"/>
      <w:lvlText w:val=""/>
      <w:lvlJc w:val="left"/>
      <w:pPr>
        <w:tabs>
          <w:tab w:val="num" w:pos="360"/>
        </w:tabs>
        <w:ind w:left="360" w:hanging="360"/>
      </w:pPr>
      <w:rPr>
        <w:rFonts w:ascii="Symbol" w:hAnsi="Symbol" w:hint="default"/>
      </w:rPr>
    </w:lvl>
  </w:abstractNum>
  <w:abstractNum w:abstractNumId="6">
    <w:nsid w:val="15FB72B6"/>
    <w:multiLevelType w:val="singleLevel"/>
    <w:tmpl w:val="FC666BAE"/>
    <w:lvl w:ilvl="0">
      <w:start w:val="1"/>
      <w:numFmt w:val="bullet"/>
      <w:lvlText w:val=""/>
      <w:lvlJc w:val="left"/>
      <w:pPr>
        <w:tabs>
          <w:tab w:val="num" w:pos="360"/>
        </w:tabs>
        <w:ind w:left="360" w:hanging="360"/>
      </w:pPr>
      <w:rPr>
        <w:rFonts w:ascii="Symbol" w:hAnsi="Symbol" w:hint="default"/>
      </w:rPr>
    </w:lvl>
  </w:abstractNum>
  <w:abstractNum w:abstractNumId="7">
    <w:nsid w:val="271101EC"/>
    <w:multiLevelType w:val="singleLevel"/>
    <w:tmpl w:val="1D269088"/>
    <w:lvl w:ilvl="0">
      <w:start w:val="1"/>
      <w:numFmt w:val="bullet"/>
      <w:lvlText w:val=""/>
      <w:lvlJc w:val="left"/>
      <w:pPr>
        <w:tabs>
          <w:tab w:val="num" w:pos="360"/>
        </w:tabs>
        <w:ind w:left="360" w:hanging="360"/>
      </w:pPr>
      <w:rPr>
        <w:rFonts w:ascii="Symbol" w:hAnsi="Symbol" w:hint="default"/>
      </w:rPr>
    </w:lvl>
  </w:abstractNum>
  <w:abstractNum w:abstractNumId="8">
    <w:nsid w:val="38431C10"/>
    <w:multiLevelType w:val="singleLevel"/>
    <w:tmpl w:val="FC666BAE"/>
    <w:lvl w:ilvl="0">
      <w:start w:val="1"/>
      <w:numFmt w:val="bullet"/>
      <w:lvlText w:val=""/>
      <w:lvlJc w:val="left"/>
      <w:pPr>
        <w:tabs>
          <w:tab w:val="num" w:pos="360"/>
        </w:tabs>
        <w:ind w:left="360" w:hanging="360"/>
      </w:pPr>
      <w:rPr>
        <w:rFonts w:ascii="Symbol" w:hAnsi="Symbol" w:hint="default"/>
      </w:rPr>
    </w:lvl>
  </w:abstractNum>
  <w:abstractNum w:abstractNumId="9">
    <w:nsid w:val="38F13417"/>
    <w:multiLevelType w:val="singleLevel"/>
    <w:tmpl w:val="4120EBAC"/>
    <w:lvl w:ilvl="0">
      <w:start w:val="1"/>
      <w:numFmt w:val="bullet"/>
      <w:lvlText w:val=""/>
      <w:lvlJc w:val="left"/>
      <w:pPr>
        <w:tabs>
          <w:tab w:val="num" w:pos="360"/>
        </w:tabs>
        <w:ind w:left="360" w:hanging="360"/>
      </w:pPr>
      <w:rPr>
        <w:rFonts w:ascii="Symbol" w:hAnsi="Symbol" w:hint="default"/>
      </w:rPr>
    </w:lvl>
  </w:abstractNum>
  <w:abstractNum w:abstractNumId="10">
    <w:nsid w:val="3926299F"/>
    <w:multiLevelType w:val="singleLevel"/>
    <w:tmpl w:val="FC666BAE"/>
    <w:lvl w:ilvl="0">
      <w:start w:val="1"/>
      <w:numFmt w:val="bullet"/>
      <w:lvlText w:val=""/>
      <w:lvlJc w:val="left"/>
      <w:pPr>
        <w:tabs>
          <w:tab w:val="num" w:pos="360"/>
        </w:tabs>
        <w:ind w:left="360" w:hanging="360"/>
      </w:pPr>
      <w:rPr>
        <w:rFonts w:ascii="Symbol" w:hAnsi="Symbol" w:hint="default"/>
      </w:rPr>
    </w:lvl>
  </w:abstractNum>
  <w:abstractNum w:abstractNumId="11">
    <w:nsid w:val="44EC50FE"/>
    <w:multiLevelType w:val="singleLevel"/>
    <w:tmpl w:val="FC666BAE"/>
    <w:lvl w:ilvl="0">
      <w:start w:val="1"/>
      <w:numFmt w:val="bullet"/>
      <w:lvlText w:val=""/>
      <w:lvlJc w:val="left"/>
      <w:pPr>
        <w:tabs>
          <w:tab w:val="num" w:pos="360"/>
        </w:tabs>
        <w:ind w:left="360" w:hanging="360"/>
      </w:pPr>
      <w:rPr>
        <w:rFonts w:ascii="Symbol" w:hAnsi="Symbol" w:hint="default"/>
      </w:rPr>
    </w:lvl>
  </w:abstractNum>
  <w:abstractNum w:abstractNumId="12">
    <w:nsid w:val="562223B6"/>
    <w:multiLevelType w:val="singleLevel"/>
    <w:tmpl w:val="1D269088"/>
    <w:lvl w:ilvl="0">
      <w:start w:val="1"/>
      <w:numFmt w:val="bullet"/>
      <w:lvlText w:val=""/>
      <w:lvlJc w:val="left"/>
      <w:pPr>
        <w:tabs>
          <w:tab w:val="num" w:pos="360"/>
        </w:tabs>
        <w:ind w:left="360" w:hanging="360"/>
      </w:pPr>
      <w:rPr>
        <w:rFonts w:ascii="Symbol" w:hAnsi="Symbol" w:hint="default"/>
      </w:rPr>
    </w:lvl>
  </w:abstractNum>
  <w:abstractNum w:abstractNumId="13">
    <w:nsid w:val="5B076289"/>
    <w:multiLevelType w:val="singleLevel"/>
    <w:tmpl w:val="FC666BAE"/>
    <w:lvl w:ilvl="0">
      <w:start w:val="1"/>
      <w:numFmt w:val="bullet"/>
      <w:lvlText w:val=""/>
      <w:lvlJc w:val="left"/>
      <w:pPr>
        <w:tabs>
          <w:tab w:val="num" w:pos="360"/>
        </w:tabs>
        <w:ind w:left="360" w:hanging="360"/>
      </w:pPr>
      <w:rPr>
        <w:rFonts w:ascii="Symbol" w:hAnsi="Symbol" w:hint="default"/>
      </w:rPr>
    </w:lvl>
  </w:abstractNum>
  <w:abstractNum w:abstractNumId="14">
    <w:nsid w:val="65FC32AD"/>
    <w:multiLevelType w:val="singleLevel"/>
    <w:tmpl w:val="FC666BAE"/>
    <w:lvl w:ilvl="0">
      <w:start w:val="1"/>
      <w:numFmt w:val="bullet"/>
      <w:lvlText w:val=""/>
      <w:lvlJc w:val="left"/>
      <w:pPr>
        <w:tabs>
          <w:tab w:val="num" w:pos="360"/>
        </w:tabs>
        <w:ind w:left="360" w:hanging="360"/>
      </w:pPr>
      <w:rPr>
        <w:rFonts w:ascii="Symbol" w:hAnsi="Symbol" w:hint="default"/>
      </w:rPr>
    </w:lvl>
  </w:abstractNum>
  <w:abstractNum w:abstractNumId="15">
    <w:nsid w:val="66C85C6D"/>
    <w:multiLevelType w:val="singleLevel"/>
    <w:tmpl w:val="1D269088"/>
    <w:lvl w:ilvl="0">
      <w:start w:val="1"/>
      <w:numFmt w:val="bullet"/>
      <w:lvlText w:val=""/>
      <w:lvlJc w:val="left"/>
      <w:pPr>
        <w:tabs>
          <w:tab w:val="num" w:pos="360"/>
        </w:tabs>
        <w:ind w:left="360" w:hanging="360"/>
      </w:pPr>
      <w:rPr>
        <w:rFonts w:ascii="Symbol" w:hAnsi="Symbol" w:hint="default"/>
      </w:rPr>
    </w:lvl>
  </w:abstractNum>
  <w:abstractNum w:abstractNumId="16">
    <w:nsid w:val="66EB248A"/>
    <w:multiLevelType w:val="singleLevel"/>
    <w:tmpl w:val="FC666BAE"/>
    <w:lvl w:ilvl="0">
      <w:start w:val="1"/>
      <w:numFmt w:val="bullet"/>
      <w:lvlText w:val=""/>
      <w:lvlJc w:val="left"/>
      <w:pPr>
        <w:tabs>
          <w:tab w:val="num" w:pos="360"/>
        </w:tabs>
        <w:ind w:left="360" w:hanging="360"/>
      </w:pPr>
      <w:rPr>
        <w:rFonts w:ascii="Symbol" w:hAnsi="Symbol" w:hint="default"/>
      </w:rPr>
    </w:lvl>
  </w:abstractNum>
  <w:abstractNum w:abstractNumId="17">
    <w:nsid w:val="7FF06035"/>
    <w:multiLevelType w:val="singleLevel"/>
    <w:tmpl w:val="FC666B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1"/>
  </w:num>
  <w:num w:numId="4">
    <w:abstractNumId w:val="12"/>
  </w:num>
  <w:num w:numId="5">
    <w:abstractNumId w:val="0"/>
  </w:num>
  <w:num w:numId="6">
    <w:abstractNumId w:val="3"/>
  </w:num>
  <w:num w:numId="7">
    <w:abstractNumId w:val="15"/>
  </w:num>
  <w:num w:numId="8">
    <w:abstractNumId w:val="7"/>
  </w:num>
  <w:num w:numId="9">
    <w:abstractNumId w:val="8"/>
  </w:num>
  <w:num w:numId="10">
    <w:abstractNumId w:val="13"/>
  </w:num>
  <w:num w:numId="11">
    <w:abstractNumId w:val="14"/>
  </w:num>
  <w:num w:numId="12">
    <w:abstractNumId w:val="11"/>
  </w:num>
  <w:num w:numId="13">
    <w:abstractNumId w:val="16"/>
  </w:num>
  <w:num w:numId="14">
    <w:abstractNumId w:val="10"/>
  </w:num>
  <w:num w:numId="15">
    <w:abstractNumId w:val="17"/>
  </w:num>
  <w:num w:numId="16">
    <w:abstractNumId w:val="6"/>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FE"/>
    <w:rsid w:val="00073E5F"/>
    <w:rsid w:val="000D6A0A"/>
    <w:rsid w:val="0017149F"/>
    <w:rsid w:val="003426AE"/>
    <w:rsid w:val="00403EDE"/>
    <w:rsid w:val="004732E1"/>
    <w:rsid w:val="00477EC0"/>
    <w:rsid w:val="0061588D"/>
    <w:rsid w:val="00905683"/>
    <w:rsid w:val="00990E40"/>
    <w:rsid w:val="00A51007"/>
    <w:rsid w:val="00AE501D"/>
    <w:rsid w:val="00E24948"/>
    <w:rsid w:val="00E249EF"/>
    <w:rsid w:val="00E6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Arial" w:hAnsi="Arial"/>
      <w:b/>
      <w:sz w:val="28"/>
    </w:rPr>
  </w:style>
  <w:style w:type="paragraph" w:styleId="BodyTextIndent">
    <w:name w:val="Body Text Indent"/>
    <w:basedOn w:val="Normal"/>
    <w:semiHidden/>
    <w:rPr>
      <w:rFonts w:ascii="Arial" w:hAnsi="Arial"/>
      <w:sz w:val="24"/>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alloonText">
    <w:name w:val="Balloon Text"/>
    <w:basedOn w:val="Normal"/>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Arial" w:hAnsi="Arial"/>
      <w:b/>
      <w:sz w:val="28"/>
    </w:rPr>
  </w:style>
  <w:style w:type="paragraph" w:styleId="BodyTextIndent">
    <w:name w:val="Body Text Indent"/>
    <w:basedOn w:val="Normal"/>
    <w:semiHidden/>
    <w:rPr>
      <w:rFonts w:ascii="Arial" w:hAnsi="Arial"/>
      <w:sz w:val="24"/>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National Brewing Library at Oxford Brookes University</vt:lpstr>
    </vt:vector>
  </TitlesOfParts>
  <Company>Oxford Brookes University</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Brewing Library at Oxford Brookes University</dc:title>
  <dc:creator>Marshall</dc:creator>
  <cp:lastModifiedBy>Robert Curry</cp:lastModifiedBy>
  <cp:revision>2</cp:revision>
  <cp:lastPrinted>2012-11-26T13:57:00Z</cp:lastPrinted>
  <dcterms:created xsi:type="dcterms:W3CDTF">2016-09-09T12:10:00Z</dcterms:created>
  <dcterms:modified xsi:type="dcterms:W3CDTF">2016-09-09T12:10:00Z</dcterms:modified>
</cp:coreProperties>
</file>